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CD" w:rsidRDefault="00F113CD" w:rsidP="00F113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</w:t>
      </w:r>
      <w:r w:rsidRPr="004C62E5">
        <w:rPr>
          <w:b/>
          <w:sz w:val="28"/>
          <w:szCs w:val="28"/>
        </w:rPr>
        <w:t>«Анализ использования транспортных сре</w:t>
      </w:r>
      <w:proofErr w:type="gramStart"/>
      <w:r w:rsidRPr="004C62E5">
        <w:rPr>
          <w:b/>
          <w:sz w:val="28"/>
          <w:szCs w:val="28"/>
        </w:rPr>
        <w:t>дств</w:t>
      </w: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>в т</w:t>
      </w:r>
      <w:proofErr w:type="gramEnd"/>
      <w:r w:rsidRPr="004C62E5">
        <w:rPr>
          <w:b/>
          <w:sz w:val="28"/>
          <w:szCs w:val="28"/>
        </w:rPr>
        <w:t>екущем периоде 2025 года:</w:t>
      </w:r>
    </w:p>
    <w:p w:rsidR="00F113CD" w:rsidRDefault="00F113CD" w:rsidP="00F113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>централизованными</w:t>
      </w: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 xml:space="preserve"> бухгалтериями городских и сельских поселений Туапсинского района;</w:t>
      </w: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>территориальным управлением администрации Туапсинского муниципального округа;</w:t>
      </w: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>муниципальным казенным учреждением «Центр по обеспечению деятельности органов местного самоуправления Туапсинского муниципального округа»;</w:t>
      </w: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 xml:space="preserve">муниципальным казенным </w:t>
      </w:r>
    </w:p>
    <w:p w:rsidR="00F113CD" w:rsidRDefault="00F113CD" w:rsidP="00F113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62E5">
        <w:rPr>
          <w:b/>
          <w:sz w:val="28"/>
          <w:szCs w:val="28"/>
        </w:rPr>
        <w:t xml:space="preserve">учреждением «Центр по обеспечению деятельности органов </w:t>
      </w:r>
    </w:p>
    <w:p w:rsidR="00F113CD" w:rsidRDefault="00F113CD" w:rsidP="00F113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62E5">
        <w:rPr>
          <w:b/>
          <w:sz w:val="28"/>
          <w:szCs w:val="28"/>
        </w:rPr>
        <w:t>местного самоуправления Туапсинского городского поселения Туапсинского района»;</w:t>
      </w:r>
      <w:r>
        <w:rPr>
          <w:b/>
          <w:sz w:val="28"/>
          <w:szCs w:val="28"/>
        </w:rPr>
        <w:t xml:space="preserve"> </w:t>
      </w:r>
      <w:r w:rsidRPr="004C62E5">
        <w:rPr>
          <w:b/>
          <w:sz w:val="28"/>
          <w:szCs w:val="28"/>
        </w:rPr>
        <w:t>муниципальным казенным учреждением «Управление территориями».</w:t>
      </w:r>
    </w:p>
    <w:p w:rsidR="00F113CD" w:rsidRPr="00F113CD" w:rsidRDefault="00F113CD" w:rsidP="00F113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установлено:</w:t>
      </w:r>
    </w:p>
    <w:p w:rsidR="00F113CD" w:rsidRDefault="00F113CD" w:rsidP="00F113CD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4FDD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01.05.2025 в Туапсинском муниципальном округе осуществляют деятельность 2 муниципальных казенных учреждения</w:t>
      </w:r>
      <w:r w:rsidRPr="00070E8B">
        <w:rPr>
          <w:color w:val="000000"/>
          <w:sz w:val="20"/>
          <w:szCs w:val="20"/>
        </w:rPr>
        <w:t xml:space="preserve"> </w:t>
      </w:r>
      <w:r w:rsidRPr="00070E8B">
        <w:rPr>
          <w:color w:val="000000"/>
          <w:sz w:val="28"/>
          <w:szCs w:val="28"/>
        </w:rPr>
        <w:t>(МКУ «Центр обеспечения деятельности органов местного самоуправления» Туапсинского округа и</w:t>
      </w:r>
      <w:r w:rsidRPr="00070E8B">
        <w:rPr>
          <w:sz w:val="28"/>
          <w:szCs w:val="28"/>
        </w:rPr>
        <w:t xml:space="preserve"> </w:t>
      </w:r>
      <w:r w:rsidRPr="00070E8B">
        <w:rPr>
          <w:color w:val="000000"/>
          <w:sz w:val="28"/>
          <w:szCs w:val="28"/>
        </w:rPr>
        <w:t>МКУ «Центр обеспечения деятельности органов местного самоуправления» Туапсинского городского поселения)</w:t>
      </w:r>
      <w:r>
        <w:rPr>
          <w:sz w:val="28"/>
          <w:szCs w:val="28"/>
        </w:rPr>
        <w:t>, подведомственных администрации муниципального образованию Туапсинский муниципальный округ, с дублирующими уставными функциями.</w:t>
      </w:r>
    </w:p>
    <w:p w:rsidR="00F113CD" w:rsidRDefault="00F113CD" w:rsidP="00F113CD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МКУ «Управление территориями Туапсинского муниципального округа» на основании принятых внутренних локальных актов по основной деятельности нарушает функции и полномочия своей уставной деятельности, предоставляя транспортные средства муниципальным служащим органов местного самоуправления Туапсинского муниципального округа, тем самым учреждение дублирует функции МКУ </w:t>
      </w:r>
      <w:r w:rsidRPr="001B7A49">
        <w:rPr>
          <w:sz w:val="28"/>
          <w:szCs w:val="28"/>
        </w:rPr>
        <w:t>«</w:t>
      </w:r>
      <w:r w:rsidRPr="001B7A49">
        <w:rPr>
          <w:color w:val="000000"/>
          <w:sz w:val="28"/>
          <w:szCs w:val="28"/>
        </w:rPr>
        <w:t>Центр обеспечения деятельности органов местного самоуправления» Туапсинского округа</w:t>
      </w:r>
      <w:r>
        <w:rPr>
          <w:color w:val="000000"/>
          <w:sz w:val="28"/>
          <w:szCs w:val="28"/>
        </w:rPr>
        <w:t>.</w:t>
      </w:r>
    </w:p>
    <w:p w:rsidR="00F113CD" w:rsidRDefault="00F113CD" w:rsidP="00F113C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 автомобиль </w:t>
      </w:r>
      <w:r w:rsidRPr="00776D06">
        <w:rPr>
          <w:color w:val="000000"/>
          <w:sz w:val="28"/>
          <w:szCs w:val="28"/>
        </w:rPr>
        <w:t>TOYOTA CAMRY Х619МР123</w:t>
      </w:r>
      <w:r w:rsidRPr="00776D06">
        <w:t xml:space="preserve"> </w:t>
      </w:r>
      <w:r>
        <w:rPr>
          <w:color w:val="000000"/>
          <w:sz w:val="28"/>
          <w:szCs w:val="28"/>
        </w:rPr>
        <w:t xml:space="preserve">наложено                         9 </w:t>
      </w:r>
      <w:r w:rsidRPr="00776D06">
        <w:rPr>
          <w:color w:val="000000"/>
          <w:sz w:val="28"/>
          <w:szCs w:val="28"/>
        </w:rPr>
        <w:t>запретов  на регистрационные действия</w:t>
      </w:r>
      <w:r>
        <w:rPr>
          <w:color w:val="000000"/>
          <w:sz w:val="28"/>
          <w:szCs w:val="28"/>
        </w:rPr>
        <w:t xml:space="preserve"> (исполнительные производства), в связи неоплаченными штрафами 980,0 тыс. рублей. На основании постановления администрации </w:t>
      </w:r>
      <w:proofErr w:type="spellStart"/>
      <w:r>
        <w:rPr>
          <w:color w:val="000000"/>
          <w:sz w:val="28"/>
          <w:szCs w:val="28"/>
        </w:rPr>
        <w:t>Джубгского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Туапсинского района автомобиль закреплен за главой поселения. На второй автомобиль </w:t>
      </w:r>
      <w:proofErr w:type="spellStart"/>
      <w:r>
        <w:rPr>
          <w:color w:val="000000"/>
          <w:sz w:val="28"/>
          <w:szCs w:val="28"/>
        </w:rPr>
        <w:t>Джубгского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Туапсинского района, </w:t>
      </w:r>
      <w:proofErr w:type="spellStart"/>
      <w:r w:rsidRPr="0067235C">
        <w:rPr>
          <w:color w:val="000000"/>
          <w:sz w:val="28"/>
          <w:szCs w:val="28"/>
        </w:rPr>
        <w:t>Hyunday</w:t>
      </w:r>
      <w:proofErr w:type="spellEnd"/>
      <w:r w:rsidRPr="0067235C">
        <w:rPr>
          <w:color w:val="000000"/>
          <w:sz w:val="28"/>
          <w:szCs w:val="28"/>
        </w:rPr>
        <w:t xml:space="preserve"> SOLYARIS</w:t>
      </w:r>
      <w:r>
        <w:rPr>
          <w:color w:val="000000"/>
          <w:sz w:val="28"/>
          <w:szCs w:val="28"/>
        </w:rPr>
        <w:t xml:space="preserve">, также наложен запрет на регистрационные действия по причине запрета на автомобиль </w:t>
      </w:r>
      <w:r w:rsidRPr="00776D06">
        <w:rPr>
          <w:color w:val="000000"/>
          <w:sz w:val="28"/>
          <w:szCs w:val="28"/>
        </w:rPr>
        <w:t>TOYOTA CAMRY Х619МР123</w:t>
      </w:r>
      <w:r>
        <w:rPr>
          <w:color w:val="000000"/>
          <w:sz w:val="28"/>
          <w:szCs w:val="28"/>
        </w:rPr>
        <w:t>.</w:t>
      </w:r>
    </w:p>
    <w:p w:rsidR="00F113CD" w:rsidRDefault="00F113CD" w:rsidP="00F113C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Осуществлено необоснованное списание автомобиля</w:t>
      </w:r>
      <w:r w:rsidRPr="00070E8B">
        <w:rPr>
          <w:color w:val="000000"/>
          <w:sz w:val="28"/>
          <w:szCs w:val="28"/>
        </w:rPr>
        <w:t xml:space="preserve"> </w:t>
      </w:r>
      <w:r w:rsidRPr="00A47AC9">
        <w:rPr>
          <w:color w:val="000000"/>
          <w:sz w:val="28"/>
          <w:szCs w:val="28"/>
        </w:rPr>
        <w:t xml:space="preserve">УАЗ-315148 </w:t>
      </w:r>
      <w:proofErr w:type="spellStart"/>
      <w:r w:rsidRPr="00A47AC9">
        <w:rPr>
          <w:color w:val="000000"/>
          <w:sz w:val="28"/>
          <w:szCs w:val="28"/>
        </w:rPr>
        <w:t>Шаумянского</w:t>
      </w:r>
      <w:proofErr w:type="spellEnd"/>
      <w:r w:rsidRPr="00A47AC9">
        <w:rPr>
          <w:color w:val="000000"/>
          <w:sz w:val="28"/>
          <w:szCs w:val="28"/>
        </w:rPr>
        <w:t xml:space="preserve"> сельского поселения Туапсинского района</w:t>
      </w:r>
      <w:r>
        <w:rPr>
          <w:color w:val="000000"/>
          <w:sz w:val="28"/>
          <w:szCs w:val="28"/>
        </w:rPr>
        <w:t>.</w:t>
      </w:r>
    </w:p>
    <w:p w:rsidR="00F113CD" w:rsidRDefault="00F113CD" w:rsidP="00F113C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Экспертное заключение направлено:</w:t>
      </w:r>
    </w:p>
    <w:p w:rsidR="00F113CD" w:rsidRDefault="00F113CD" w:rsidP="00F113C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главе Туапсинского муниципального круга;</w:t>
      </w:r>
    </w:p>
    <w:p w:rsidR="00F113CD" w:rsidRDefault="00F113CD" w:rsidP="00F113C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</w:t>
      </w:r>
      <w:bookmarkStart w:id="0" w:name="_GoBack"/>
      <w:bookmarkEnd w:id="0"/>
    </w:p>
    <w:p w:rsidR="000D2B19" w:rsidRPr="00F113CD" w:rsidRDefault="000D2B19">
      <w:pPr>
        <w:rPr>
          <w:b/>
          <w:sz w:val="28"/>
          <w:szCs w:val="28"/>
        </w:rPr>
      </w:pPr>
    </w:p>
    <w:sectPr w:rsidR="000D2B19" w:rsidRPr="00F1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B8"/>
    <w:rsid w:val="000D2B19"/>
    <w:rsid w:val="009A31B8"/>
    <w:rsid w:val="00F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2025-07-09T08:05:00Z</dcterms:created>
  <dcterms:modified xsi:type="dcterms:W3CDTF">2025-07-09T08:09:00Z</dcterms:modified>
</cp:coreProperties>
</file>